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A90" w:rsidRPr="00071A90" w:rsidRDefault="00071A90" w:rsidP="00071A90">
      <w:pPr>
        <w:jc w:val="center"/>
        <w:textAlignment w:val="baseline"/>
        <w:rPr>
          <w:rFonts w:ascii="Arial" w:eastAsia="MS PGothic" w:hAnsi="Arial" w:cs="MS PGothic"/>
          <w:color w:val="292934"/>
          <w:kern w:val="24"/>
          <w:sz w:val="24"/>
          <w:szCs w:val="24"/>
          <w:u w:val="single"/>
        </w:rPr>
      </w:pPr>
      <w:r w:rsidRPr="00071A90">
        <w:rPr>
          <w:rFonts w:ascii="Arial" w:eastAsia="MS PGothic" w:hAnsi="Arial" w:cs="MS PGothic"/>
          <w:b/>
          <w:bCs/>
          <w:i/>
          <w:iCs/>
          <w:color w:val="292934"/>
          <w:kern w:val="24"/>
          <w:sz w:val="24"/>
          <w:szCs w:val="24"/>
          <w:u w:val="single"/>
        </w:rPr>
        <w:t xml:space="preserve">NC WISE Reporting Hub </w:t>
      </w:r>
      <w:r w:rsidRPr="00071A90">
        <w:rPr>
          <w:rFonts w:ascii="Arial" w:eastAsia="MS PGothic" w:hAnsi="Arial" w:cs="MS PGothic"/>
          <w:b/>
          <w:i/>
          <w:iCs/>
          <w:color w:val="292934"/>
          <w:kern w:val="24"/>
          <w:sz w:val="24"/>
          <w:szCs w:val="24"/>
          <w:u w:val="single"/>
        </w:rPr>
        <w:t>INSTRUCTIONS/STEPS</w:t>
      </w:r>
    </w:p>
    <w:p w:rsidR="00071A90" w:rsidRPr="00071A90" w:rsidRDefault="00071A90" w:rsidP="00071A90">
      <w:pPr>
        <w:pStyle w:val="NoSpacing"/>
        <w:rPr>
          <w:color w:val="93A299"/>
          <w:sz w:val="24"/>
          <w:szCs w:val="24"/>
          <w:u w:val="single"/>
        </w:rPr>
      </w:pPr>
      <w:r w:rsidRPr="00071A90">
        <w:rPr>
          <w:sz w:val="24"/>
          <w:szCs w:val="24"/>
          <w:u w:val="single"/>
        </w:rPr>
        <w:t>Logon to the NCWISE Reporting Hub</w:t>
      </w:r>
    </w:p>
    <w:p w:rsidR="00071A90" w:rsidRPr="00071A90" w:rsidRDefault="00071A90" w:rsidP="00071A90">
      <w:pPr>
        <w:pStyle w:val="NoSpacing"/>
        <w:numPr>
          <w:ilvl w:val="0"/>
          <w:numId w:val="11"/>
        </w:numPr>
        <w:rPr>
          <w:sz w:val="24"/>
          <w:szCs w:val="24"/>
        </w:rPr>
      </w:pPr>
      <w:hyperlink r:id="rId6" w:history="1">
        <w:r w:rsidRPr="00071A90">
          <w:rPr>
            <w:rStyle w:val="Hyperlink"/>
            <w:rFonts w:ascii="Arial" w:eastAsia="MS PGothic" w:hAnsi="Arial" w:cs="+mn-cs"/>
            <w:color w:val="auto"/>
            <w:kern w:val="24"/>
            <w:sz w:val="24"/>
            <w:szCs w:val="24"/>
          </w:rPr>
          <w:t>https://reportinghub.ncwise.org/login.jsp</w:t>
        </w:r>
      </w:hyperlink>
    </w:p>
    <w:p w:rsidR="00071A90" w:rsidRPr="00071A90" w:rsidRDefault="00071A90" w:rsidP="00071A90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071A90">
        <w:rPr>
          <w:rFonts w:cs="+mn-cs"/>
          <w:sz w:val="24"/>
          <w:szCs w:val="24"/>
        </w:rPr>
        <w:t xml:space="preserve">NC WISE Reporting Hub is </w:t>
      </w:r>
      <w:r w:rsidRPr="00071A90">
        <w:rPr>
          <w:rFonts w:cs="+mn-cs"/>
          <w:sz w:val="24"/>
          <w:szCs w:val="24"/>
        </w:rPr>
        <w:t xml:space="preserve">still </w:t>
      </w:r>
      <w:r w:rsidRPr="00071A90">
        <w:rPr>
          <w:rFonts w:cs="+mn-cs"/>
          <w:b/>
          <w:bCs/>
          <w:sz w:val="24"/>
          <w:szCs w:val="24"/>
        </w:rPr>
        <w:t xml:space="preserve">available </w:t>
      </w:r>
      <w:r w:rsidRPr="00071A90">
        <w:rPr>
          <w:rFonts w:cs="+mn-cs"/>
          <w:sz w:val="24"/>
          <w:szCs w:val="24"/>
        </w:rPr>
        <w:t xml:space="preserve">to: </w:t>
      </w:r>
    </w:p>
    <w:p w:rsidR="00071A90" w:rsidRPr="00071A90" w:rsidRDefault="00071A90" w:rsidP="00071A90">
      <w:pPr>
        <w:pStyle w:val="NoSpacing"/>
        <w:numPr>
          <w:ilvl w:val="1"/>
          <w:numId w:val="11"/>
        </w:numPr>
        <w:rPr>
          <w:sz w:val="24"/>
          <w:szCs w:val="24"/>
        </w:rPr>
      </w:pPr>
      <w:r w:rsidRPr="00071A90">
        <w:rPr>
          <w:rFonts w:cs="+mn-cs"/>
          <w:sz w:val="24"/>
          <w:szCs w:val="24"/>
        </w:rPr>
        <w:t xml:space="preserve">NC WISE LEA coordinator </w:t>
      </w:r>
    </w:p>
    <w:p w:rsidR="00071A90" w:rsidRPr="00071A90" w:rsidRDefault="00071A90" w:rsidP="00071A90">
      <w:pPr>
        <w:pStyle w:val="NoSpacing"/>
        <w:numPr>
          <w:ilvl w:val="1"/>
          <w:numId w:val="11"/>
        </w:numPr>
        <w:rPr>
          <w:sz w:val="24"/>
          <w:szCs w:val="24"/>
        </w:rPr>
      </w:pPr>
      <w:r w:rsidRPr="00071A90">
        <w:rPr>
          <w:rFonts w:cs="+mn-cs"/>
          <w:sz w:val="24"/>
          <w:szCs w:val="24"/>
        </w:rPr>
        <w:t xml:space="preserve">NC WISE school data manager </w:t>
      </w:r>
      <w:bookmarkStart w:id="0" w:name="_GoBack"/>
      <w:bookmarkEnd w:id="0"/>
    </w:p>
    <w:p w:rsidR="00071A90" w:rsidRDefault="00071A90" w:rsidP="00071A90">
      <w:pPr>
        <w:pStyle w:val="NoSpacing"/>
        <w:numPr>
          <w:ilvl w:val="1"/>
          <w:numId w:val="11"/>
        </w:numPr>
        <w:rPr>
          <w:sz w:val="24"/>
          <w:szCs w:val="24"/>
        </w:rPr>
      </w:pPr>
      <w:r w:rsidRPr="00071A90">
        <w:rPr>
          <w:rFonts w:cs="+mn-cs"/>
          <w:sz w:val="24"/>
          <w:szCs w:val="24"/>
        </w:rPr>
        <w:t>Principal</w:t>
      </w:r>
    </w:p>
    <w:p w:rsidR="00071A90" w:rsidRPr="00071A90" w:rsidRDefault="00071A90" w:rsidP="00071A90">
      <w:pPr>
        <w:pStyle w:val="NoSpacing"/>
        <w:ind w:left="1440"/>
        <w:rPr>
          <w:sz w:val="24"/>
          <w:szCs w:val="24"/>
        </w:rPr>
      </w:pPr>
    </w:p>
    <w:p w:rsidR="00071A90" w:rsidRPr="00071A90" w:rsidRDefault="00071A90" w:rsidP="00071A90">
      <w:pPr>
        <w:pStyle w:val="NoSpacing"/>
        <w:rPr>
          <w:sz w:val="24"/>
          <w:szCs w:val="24"/>
          <w:u w:val="single"/>
        </w:rPr>
      </w:pPr>
      <w:r w:rsidRPr="00071A90">
        <w:rPr>
          <w:sz w:val="24"/>
          <w:szCs w:val="24"/>
          <w:u w:val="single"/>
        </w:rPr>
        <w:t>Report Names:</w:t>
      </w:r>
    </w:p>
    <w:p w:rsidR="00071A90" w:rsidRPr="00071A90" w:rsidRDefault="00071A90" w:rsidP="00071A90">
      <w:pPr>
        <w:pStyle w:val="NoSpacing"/>
        <w:rPr>
          <w:sz w:val="24"/>
          <w:szCs w:val="24"/>
        </w:rPr>
      </w:pPr>
      <w:r w:rsidRPr="00071A90">
        <w:rPr>
          <w:sz w:val="24"/>
          <w:szCs w:val="24"/>
        </w:rPr>
        <w:t>The NC WISE reports to be used in the Graduation Resiliency process are called the “</w:t>
      </w:r>
      <w:r w:rsidRPr="00071A90">
        <w:rPr>
          <w:i/>
          <w:iCs/>
          <w:sz w:val="24"/>
          <w:szCs w:val="24"/>
        </w:rPr>
        <w:t>Early Warning Reports</w:t>
      </w:r>
      <w:r w:rsidRPr="00071A90">
        <w:rPr>
          <w:sz w:val="24"/>
          <w:szCs w:val="24"/>
        </w:rPr>
        <w:t>”.</w:t>
      </w:r>
    </w:p>
    <w:p w:rsidR="00000000" w:rsidRPr="00071A90" w:rsidRDefault="00F2395B" w:rsidP="00071A90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071A90">
        <w:rPr>
          <w:sz w:val="24"/>
          <w:szCs w:val="24"/>
        </w:rPr>
        <w:t>9th Grade Dropout Early Warning Report</w:t>
      </w:r>
    </w:p>
    <w:p w:rsidR="00000000" w:rsidRPr="00071A90" w:rsidRDefault="00F2395B" w:rsidP="00071A90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071A90">
        <w:rPr>
          <w:sz w:val="24"/>
          <w:szCs w:val="24"/>
        </w:rPr>
        <w:t>10th Grade Dropout Early Warning Report</w:t>
      </w:r>
    </w:p>
    <w:p w:rsidR="00000000" w:rsidRPr="00071A90" w:rsidRDefault="00F2395B" w:rsidP="00071A90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071A90">
        <w:rPr>
          <w:sz w:val="24"/>
          <w:szCs w:val="24"/>
        </w:rPr>
        <w:t>11th Grade Dropout Early Warning Report</w:t>
      </w:r>
    </w:p>
    <w:p w:rsidR="00071A90" w:rsidRPr="00071A90" w:rsidRDefault="00F2395B" w:rsidP="00071A90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071A90">
        <w:rPr>
          <w:sz w:val="24"/>
          <w:szCs w:val="24"/>
        </w:rPr>
        <w:t>12th Grade Dropout Early Warning Report</w:t>
      </w:r>
    </w:p>
    <w:p w:rsidR="00071A90" w:rsidRPr="00071A90" w:rsidRDefault="00071A90" w:rsidP="00071A90">
      <w:pPr>
        <w:pStyle w:val="NoSpacing"/>
        <w:ind w:left="720"/>
        <w:rPr>
          <w:sz w:val="24"/>
          <w:szCs w:val="24"/>
        </w:rPr>
      </w:pPr>
    </w:p>
    <w:p w:rsidR="00F33850" w:rsidRPr="00071A90" w:rsidRDefault="00071A90" w:rsidP="00071A90">
      <w:pPr>
        <w:pStyle w:val="NoSpacing"/>
        <w:rPr>
          <w:sz w:val="24"/>
          <w:szCs w:val="24"/>
          <w:u w:val="single"/>
        </w:rPr>
      </w:pPr>
      <w:r w:rsidRPr="00071A90">
        <w:rPr>
          <w:sz w:val="24"/>
          <w:szCs w:val="24"/>
          <w:u w:val="single"/>
        </w:rPr>
        <w:t>Adding Reports to Your Preferred Report List</w:t>
      </w:r>
    </w:p>
    <w:p w:rsidR="00000000" w:rsidRPr="00071A90" w:rsidRDefault="00F2395B" w:rsidP="00071A90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071A90">
        <w:rPr>
          <w:sz w:val="24"/>
          <w:szCs w:val="24"/>
        </w:rPr>
        <w:t>The Early Warning reports must be ad</w:t>
      </w:r>
      <w:r w:rsidRPr="00071A90">
        <w:rPr>
          <w:sz w:val="24"/>
          <w:szCs w:val="24"/>
        </w:rPr>
        <w:t xml:space="preserve">ded to your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preferred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 xml:space="preserve"> list of reports in the </w:t>
      </w:r>
      <w:r w:rsidRPr="00071A90">
        <w:rPr>
          <w:b/>
          <w:bCs/>
          <w:sz w:val="24"/>
          <w:szCs w:val="24"/>
        </w:rPr>
        <w:t>Reporting Hub</w:t>
      </w:r>
      <w:r w:rsidRPr="00071A90">
        <w:rPr>
          <w:sz w:val="24"/>
          <w:szCs w:val="24"/>
        </w:rPr>
        <w:t>.</w:t>
      </w:r>
    </w:p>
    <w:p w:rsidR="00000000" w:rsidRPr="00071A90" w:rsidRDefault="00F2395B" w:rsidP="00071A90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071A90">
        <w:rPr>
          <w:sz w:val="24"/>
          <w:szCs w:val="24"/>
        </w:rPr>
        <w:t xml:space="preserve">If these reports are </w:t>
      </w:r>
      <w:r w:rsidRPr="00071A90">
        <w:rPr>
          <w:b/>
          <w:bCs/>
          <w:sz w:val="24"/>
          <w:szCs w:val="24"/>
        </w:rPr>
        <w:t xml:space="preserve">not </w:t>
      </w:r>
      <w:r w:rsidRPr="00071A90">
        <w:rPr>
          <w:sz w:val="24"/>
          <w:szCs w:val="24"/>
        </w:rPr>
        <w:t xml:space="preserve">on your preferred list (Check for the reports on the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run reports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 xml:space="preserve"> ta</w:t>
      </w:r>
      <w:r w:rsidRPr="00071A90">
        <w:rPr>
          <w:sz w:val="24"/>
          <w:szCs w:val="24"/>
        </w:rPr>
        <w:t>b under school reports.), then they should be added.</w:t>
      </w:r>
    </w:p>
    <w:p w:rsidR="00000000" w:rsidRPr="00071A90" w:rsidRDefault="00F2395B" w:rsidP="00071A90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071A90">
        <w:rPr>
          <w:b/>
          <w:bCs/>
          <w:sz w:val="24"/>
          <w:szCs w:val="24"/>
        </w:rPr>
        <w:t>To add a report</w:t>
      </w:r>
      <w:r w:rsidRPr="00071A90">
        <w:rPr>
          <w:sz w:val="24"/>
          <w:szCs w:val="24"/>
        </w:rPr>
        <w:t xml:space="preserve">, go-to the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report search tab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>. Enter the</w:t>
      </w:r>
      <w:r w:rsidRPr="00071A90">
        <w:rPr>
          <w:sz w:val="24"/>
          <w:szCs w:val="24"/>
        </w:rPr>
        <w:t xml:space="preserve"> word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warning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 xml:space="preserve"> in the search box for the title. The following reports should display on the list of reports that have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warning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 xml:space="preserve"> in the title.</w:t>
      </w:r>
    </w:p>
    <w:p w:rsidR="00000000" w:rsidRPr="00071A90" w:rsidRDefault="00F2395B" w:rsidP="00071A90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071A90">
        <w:rPr>
          <w:sz w:val="24"/>
          <w:szCs w:val="24"/>
        </w:rPr>
        <w:t xml:space="preserve">Click the </w:t>
      </w:r>
      <w:r w:rsidRPr="00071A90">
        <w:rPr>
          <w:b/>
          <w:bCs/>
          <w:sz w:val="24"/>
          <w:szCs w:val="24"/>
        </w:rPr>
        <w:t xml:space="preserve">checkbox </w:t>
      </w:r>
      <w:r w:rsidRPr="00071A90">
        <w:rPr>
          <w:sz w:val="24"/>
          <w:szCs w:val="24"/>
        </w:rPr>
        <w:t xml:space="preserve">beside each report and Click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Add to my preferred Reports</w:t>
      </w:r>
      <w:r w:rsidRPr="00071A90">
        <w:rPr>
          <w:sz w:val="24"/>
          <w:szCs w:val="24"/>
        </w:rPr>
        <w:t>”</w:t>
      </w:r>
    </w:p>
    <w:p w:rsidR="00000000" w:rsidRPr="00071A90" w:rsidRDefault="00F2395B" w:rsidP="00071A90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071A90">
        <w:rPr>
          <w:b/>
          <w:bCs/>
          <w:sz w:val="24"/>
          <w:szCs w:val="24"/>
        </w:rPr>
        <w:t xml:space="preserve">Select </w:t>
      </w:r>
      <w:r w:rsidRPr="00071A90">
        <w:rPr>
          <w:sz w:val="24"/>
          <w:szCs w:val="24"/>
        </w:rPr>
        <w:t xml:space="preserve">the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run reports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 xml:space="preserve"> tab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 xml:space="preserve"> on the upper right of the screen.</w:t>
      </w:r>
    </w:p>
    <w:p w:rsidR="00071A90" w:rsidRPr="00071A90" w:rsidRDefault="00F2395B" w:rsidP="00071A90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071A90">
        <w:rPr>
          <w:sz w:val="24"/>
          <w:szCs w:val="24"/>
        </w:rPr>
        <w:t xml:space="preserve">The new reports should appear on your list of available reports (at the school level) in the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run reports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 xml:space="preserve"> </w:t>
      </w:r>
      <w:r w:rsidRPr="00071A90">
        <w:rPr>
          <w:b/>
          <w:bCs/>
          <w:sz w:val="24"/>
          <w:szCs w:val="24"/>
        </w:rPr>
        <w:t>tab.</w:t>
      </w:r>
    </w:p>
    <w:p w:rsidR="00071A90" w:rsidRPr="00071A90" w:rsidRDefault="00071A90" w:rsidP="00071A90">
      <w:pPr>
        <w:pStyle w:val="NoSpacing"/>
        <w:ind w:left="720"/>
        <w:rPr>
          <w:sz w:val="24"/>
          <w:szCs w:val="24"/>
        </w:rPr>
      </w:pPr>
    </w:p>
    <w:p w:rsidR="00071A90" w:rsidRPr="00071A90" w:rsidRDefault="00071A90" w:rsidP="00071A90">
      <w:pPr>
        <w:pStyle w:val="NoSpacing"/>
        <w:rPr>
          <w:sz w:val="24"/>
          <w:szCs w:val="24"/>
          <w:u w:val="single"/>
        </w:rPr>
      </w:pPr>
      <w:r w:rsidRPr="00071A90">
        <w:rPr>
          <w:sz w:val="24"/>
          <w:szCs w:val="24"/>
          <w:u w:val="single"/>
        </w:rPr>
        <w:t>To Run a Report</w:t>
      </w:r>
    </w:p>
    <w:p w:rsidR="00000000" w:rsidRPr="00071A90" w:rsidRDefault="00F2395B" w:rsidP="00071A90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071A90">
        <w:rPr>
          <w:sz w:val="24"/>
          <w:szCs w:val="24"/>
        </w:rPr>
        <w:t xml:space="preserve">Select the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run reports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 xml:space="preserve"> </w:t>
      </w:r>
      <w:r w:rsidRPr="00071A90">
        <w:rPr>
          <w:b/>
          <w:bCs/>
          <w:sz w:val="24"/>
          <w:szCs w:val="24"/>
        </w:rPr>
        <w:t>tab</w:t>
      </w:r>
      <w:r w:rsidRPr="00071A90">
        <w:rPr>
          <w:b/>
          <w:bCs/>
          <w:sz w:val="24"/>
          <w:szCs w:val="24"/>
        </w:rPr>
        <w:t>.</w:t>
      </w:r>
    </w:p>
    <w:p w:rsidR="00000000" w:rsidRPr="00071A90" w:rsidRDefault="00F2395B" w:rsidP="00071A90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071A90">
        <w:rPr>
          <w:sz w:val="24"/>
          <w:szCs w:val="24"/>
        </w:rPr>
        <w:t>Open the School level queries list on the left (</w:t>
      </w:r>
      <w:r w:rsidRPr="00071A90">
        <w:rPr>
          <w:b/>
          <w:bCs/>
          <w:sz w:val="24"/>
          <w:szCs w:val="24"/>
        </w:rPr>
        <w:t xml:space="preserve">click the plus sign </w:t>
      </w:r>
      <w:r w:rsidRPr="00071A90">
        <w:rPr>
          <w:sz w:val="24"/>
          <w:szCs w:val="24"/>
        </w:rPr>
        <w:t xml:space="preserve">(+) beside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school level queries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>.</w:t>
      </w:r>
    </w:p>
    <w:p w:rsidR="00000000" w:rsidRPr="00071A90" w:rsidRDefault="00F2395B" w:rsidP="00071A90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071A90">
        <w:rPr>
          <w:b/>
          <w:bCs/>
          <w:sz w:val="24"/>
          <w:szCs w:val="24"/>
        </w:rPr>
        <w:t xml:space="preserve">Locate </w:t>
      </w:r>
      <w:r w:rsidRPr="00071A90">
        <w:rPr>
          <w:sz w:val="24"/>
          <w:szCs w:val="24"/>
        </w:rPr>
        <w:t xml:space="preserve">the appropriate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Dropout Early Warning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 xml:space="preserve"> report in the list </w:t>
      </w:r>
      <w:r w:rsidRPr="00071A90">
        <w:rPr>
          <w:b/>
          <w:bCs/>
          <w:sz w:val="24"/>
          <w:szCs w:val="24"/>
        </w:rPr>
        <w:t>and select.</w:t>
      </w:r>
    </w:p>
    <w:p w:rsidR="00000000" w:rsidRPr="00071A90" w:rsidRDefault="00F2395B" w:rsidP="00071A90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071A90">
        <w:rPr>
          <w:sz w:val="24"/>
          <w:szCs w:val="24"/>
        </w:rPr>
        <w:t xml:space="preserve">The data will </w:t>
      </w:r>
      <w:r w:rsidRPr="00071A90">
        <w:rPr>
          <w:b/>
          <w:bCs/>
          <w:sz w:val="24"/>
          <w:szCs w:val="24"/>
        </w:rPr>
        <w:t xml:space="preserve">display on the right </w:t>
      </w:r>
      <w:r w:rsidRPr="00071A90">
        <w:rPr>
          <w:sz w:val="24"/>
          <w:szCs w:val="24"/>
        </w:rPr>
        <w:t>side of the screen.</w:t>
      </w:r>
    </w:p>
    <w:p w:rsidR="00071A90" w:rsidRPr="00071A90" w:rsidRDefault="00F2395B" w:rsidP="00071A90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071A90">
        <w:rPr>
          <w:b/>
          <w:bCs/>
          <w:sz w:val="24"/>
          <w:szCs w:val="24"/>
        </w:rPr>
        <w:t xml:space="preserve">Note: </w:t>
      </w:r>
      <w:r w:rsidR="00071A90" w:rsidRPr="00071A90">
        <w:rPr>
          <w:sz w:val="24"/>
          <w:szCs w:val="24"/>
        </w:rPr>
        <w:t xml:space="preserve">  For an LEA, the report may automatically run for the </w:t>
      </w:r>
      <w:proofErr w:type="gramStart"/>
      <w:r w:rsidR="00071A90" w:rsidRPr="00071A90">
        <w:rPr>
          <w:sz w:val="24"/>
          <w:szCs w:val="24"/>
        </w:rPr>
        <w:t>admin school</w:t>
      </w:r>
      <w:proofErr w:type="gramEnd"/>
      <w:r w:rsidR="00071A90" w:rsidRPr="00071A90">
        <w:rPr>
          <w:sz w:val="24"/>
          <w:szCs w:val="24"/>
        </w:rPr>
        <w:t xml:space="preserve">. </w:t>
      </w:r>
      <w:r w:rsidR="00071A90" w:rsidRPr="00071A90">
        <w:rPr>
          <w:i/>
          <w:iCs/>
          <w:sz w:val="24"/>
          <w:szCs w:val="24"/>
        </w:rPr>
        <w:t>If this happens no data will display</w:t>
      </w:r>
      <w:r w:rsidR="00071A90" w:rsidRPr="00071A90">
        <w:rPr>
          <w:sz w:val="24"/>
          <w:szCs w:val="24"/>
        </w:rPr>
        <w:t>. After this execution completes—select the appropriate school from the list of schools, and the query will execute for the chosen school.</w:t>
      </w:r>
    </w:p>
    <w:p w:rsidR="00071A90" w:rsidRPr="00071A90" w:rsidRDefault="00071A90" w:rsidP="00071A90">
      <w:pPr>
        <w:pStyle w:val="NoSpacing"/>
        <w:numPr>
          <w:ilvl w:val="1"/>
          <w:numId w:val="13"/>
        </w:numPr>
        <w:rPr>
          <w:sz w:val="24"/>
          <w:szCs w:val="24"/>
        </w:rPr>
      </w:pPr>
      <w:r w:rsidRPr="00071A90">
        <w:rPr>
          <w:b/>
          <w:bCs/>
          <w:i/>
          <w:iCs/>
          <w:sz w:val="24"/>
          <w:szCs w:val="24"/>
        </w:rPr>
        <w:t>Report executes and results display</w:t>
      </w:r>
    </w:p>
    <w:p w:rsidR="00071A90" w:rsidRPr="00071A90" w:rsidRDefault="00071A90" w:rsidP="00071A90">
      <w:pPr>
        <w:pStyle w:val="NoSpacing"/>
        <w:rPr>
          <w:sz w:val="24"/>
          <w:szCs w:val="24"/>
        </w:rPr>
      </w:pPr>
    </w:p>
    <w:p w:rsidR="00071A90" w:rsidRPr="00071A90" w:rsidRDefault="00071A90" w:rsidP="00071A90">
      <w:pPr>
        <w:pStyle w:val="NoSpacing"/>
        <w:rPr>
          <w:sz w:val="24"/>
          <w:szCs w:val="24"/>
          <w:u w:val="single"/>
        </w:rPr>
      </w:pPr>
      <w:r w:rsidRPr="00071A90">
        <w:rPr>
          <w:sz w:val="24"/>
          <w:szCs w:val="24"/>
          <w:u w:val="single"/>
        </w:rPr>
        <w:t>To download the data to MS Excel with column headers:</w:t>
      </w:r>
    </w:p>
    <w:p w:rsidR="00000000" w:rsidRPr="00071A90" w:rsidRDefault="00F2395B" w:rsidP="00071A90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071A90">
        <w:rPr>
          <w:sz w:val="24"/>
          <w:szCs w:val="24"/>
        </w:rPr>
        <w:t xml:space="preserve">From the options across the upper right side of the display, </w:t>
      </w:r>
      <w:r w:rsidRPr="00071A90">
        <w:rPr>
          <w:b/>
          <w:bCs/>
          <w:sz w:val="24"/>
          <w:szCs w:val="24"/>
        </w:rPr>
        <w:t xml:space="preserve">select </w:t>
      </w:r>
      <w:r w:rsidRPr="00071A90">
        <w:rPr>
          <w:sz w:val="24"/>
          <w:szCs w:val="24"/>
        </w:rPr>
        <w:t>the column headers option to retain the header information</w:t>
      </w:r>
    </w:p>
    <w:p w:rsidR="00000000" w:rsidRPr="00071A90" w:rsidRDefault="00F2395B" w:rsidP="00071A90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071A90">
        <w:rPr>
          <w:b/>
          <w:bCs/>
          <w:sz w:val="24"/>
          <w:szCs w:val="24"/>
        </w:rPr>
        <w:t>NOTE</w:t>
      </w:r>
      <w:r w:rsidRPr="00071A90">
        <w:rPr>
          <w:sz w:val="24"/>
          <w:szCs w:val="24"/>
        </w:rPr>
        <w:t>: Separator defaults to comma (</w:t>
      </w:r>
      <w:proofErr w:type="spellStart"/>
      <w:r w:rsidRPr="00071A90">
        <w:rPr>
          <w:sz w:val="24"/>
          <w:szCs w:val="24"/>
        </w:rPr>
        <w:t>csv</w:t>
      </w:r>
      <w:proofErr w:type="spellEnd"/>
      <w:r w:rsidRPr="00071A90">
        <w:rPr>
          <w:sz w:val="24"/>
          <w:szCs w:val="24"/>
        </w:rPr>
        <w:t>)</w:t>
      </w:r>
    </w:p>
    <w:p w:rsidR="00000000" w:rsidRPr="00071A90" w:rsidRDefault="00F2395B" w:rsidP="00071A90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071A90">
        <w:rPr>
          <w:b/>
          <w:bCs/>
          <w:sz w:val="24"/>
          <w:szCs w:val="24"/>
        </w:rPr>
        <w:t xml:space="preserve">Click </w:t>
      </w:r>
      <w:r w:rsidRPr="00071A90">
        <w:rPr>
          <w:sz w:val="24"/>
          <w:szCs w:val="24"/>
        </w:rPr>
        <w:t xml:space="preserve">on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download extract</w:t>
      </w:r>
      <w:r w:rsidRPr="00071A90">
        <w:rPr>
          <w:sz w:val="24"/>
          <w:szCs w:val="24"/>
        </w:rPr>
        <w:t>”</w:t>
      </w:r>
    </w:p>
    <w:p w:rsidR="00000000" w:rsidRPr="00071A90" w:rsidRDefault="00F2395B" w:rsidP="00071A90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071A90">
        <w:rPr>
          <w:sz w:val="24"/>
          <w:szCs w:val="24"/>
        </w:rPr>
        <w:t xml:space="preserve">From the file pop-up, choose </w:t>
      </w:r>
      <w:r w:rsidRPr="00071A90">
        <w:rPr>
          <w:sz w:val="24"/>
          <w:szCs w:val="24"/>
        </w:rPr>
        <w:t>“</w:t>
      </w:r>
      <w:r w:rsidRPr="00071A90">
        <w:rPr>
          <w:sz w:val="24"/>
          <w:szCs w:val="24"/>
        </w:rPr>
        <w:t>save</w:t>
      </w:r>
      <w:r w:rsidRPr="00071A90">
        <w:rPr>
          <w:sz w:val="24"/>
          <w:szCs w:val="24"/>
        </w:rPr>
        <w:t>”</w:t>
      </w:r>
      <w:r w:rsidRPr="00071A90">
        <w:rPr>
          <w:sz w:val="24"/>
          <w:szCs w:val="24"/>
        </w:rPr>
        <w:t xml:space="preserve"> to </w:t>
      </w:r>
      <w:r w:rsidRPr="00071A90">
        <w:rPr>
          <w:b/>
          <w:bCs/>
          <w:sz w:val="24"/>
          <w:szCs w:val="24"/>
        </w:rPr>
        <w:t>save to your PC</w:t>
      </w:r>
    </w:p>
    <w:p w:rsidR="00000000" w:rsidRPr="00071A90" w:rsidRDefault="00F2395B" w:rsidP="00071A90">
      <w:pPr>
        <w:pStyle w:val="NoSpacing"/>
        <w:numPr>
          <w:ilvl w:val="0"/>
          <w:numId w:val="14"/>
        </w:numPr>
        <w:rPr>
          <w:sz w:val="24"/>
          <w:szCs w:val="24"/>
        </w:rPr>
      </w:pPr>
      <w:r w:rsidRPr="00071A90">
        <w:rPr>
          <w:b/>
          <w:bCs/>
          <w:sz w:val="24"/>
          <w:szCs w:val="24"/>
        </w:rPr>
        <w:t>Open with MS Excel</w:t>
      </w:r>
    </w:p>
    <w:p w:rsidR="00071A90" w:rsidRPr="00071A90" w:rsidRDefault="00071A90" w:rsidP="00071A90">
      <w:pPr>
        <w:rPr>
          <w:sz w:val="24"/>
          <w:szCs w:val="24"/>
        </w:rPr>
      </w:pPr>
    </w:p>
    <w:sectPr w:rsidR="00071A90" w:rsidRPr="00071A90" w:rsidSect="00071A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B4AB7"/>
    <w:multiLevelType w:val="hybridMultilevel"/>
    <w:tmpl w:val="161A570E"/>
    <w:lvl w:ilvl="0" w:tplc="0DBC4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98D3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2D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EEFF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4062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446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707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ACF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646D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F0104B"/>
    <w:multiLevelType w:val="hybridMultilevel"/>
    <w:tmpl w:val="91B2F554"/>
    <w:lvl w:ilvl="0" w:tplc="2C4CAC4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14E3AE">
      <w:start w:val="3045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DCA1AE2">
      <w:start w:val="4099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F0002B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94A07A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AC2B3D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D96E70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99E3C3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406BB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227C3A17"/>
    <w:multiLevelType w:val="hybridMultilevel"/>
    <w:tmpl w:val="95206CF6"/>
    <w:lvl w:ilvl="0" w:tplc="A76E9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6209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9AF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2E5B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5C6B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E5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C07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66B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AC3D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68215B1"/>
    <w:multiLevelType w:val="hybridMultilevel"/>
    <w:tmpl w:val="D7964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16116"/>
    <w:multiLevelType w:val="hybridMultilevel"/>
    <w:tmpl w:val="A718D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65A16"/>
    <w:multiLevelType w:val="hybridMultilevel"/>
    <w:tmpl w:val="6AC6A74A"/>
    <w:lvl w:ilvl="0" w:tplc="76C619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929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BCD6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98A4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600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003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AA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0C9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F4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62722DA"/>
    <w:multiLevelType w:val="hybridMultilevel"/>
    <w:tmpl w:val="8A569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24257"/>
    <w:multiLevelType w:val="hybridMultilevel"/>
    <w:tmpl w:val="A9801244"/>
    <w:lvl w:ilvl="0" w:tplc="3F0E88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4264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1AA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EF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206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FAB7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94A3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0ADB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E4F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3B37376"/>
    <w:multiLevelType w:val="hybridMultilevel"/>
    <w:tmpl w:val="884E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C67DE"/>
    <w:multiLevelType w:val="hybridMultilevel"/>
    <w:tmpl w:val="F27AEDA6"/>
    <w:lvl w:ilvl="0" w:tplc="B4522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C4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40B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42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A2D9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5066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BA7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4A1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69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4D1476A"/>
    <w:multiLevelType w:val="hybridMultilevel"/>
    <w:tmpl w:val="DDA6A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720317"/>
    <w:multiLevelType w:val="hybridMultilevel"/>
    <w:tmpl w:val="7414B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287CB8"/>
    <w:multiLevelType w:val="hybridMultilevel"/>
    <w:tmpl w:val="F14EFCF0"/>
    <w:lvl w:ilvl="0" w:tplc="4D4A6D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98CE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7E9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44A9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F2E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7C8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BA7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BC4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60B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DFD5B50"/>
    <w:multiLevelType w:val="hybridMultilevel"/>
    <w:tmpl w:val="A98AB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12"/>
  </w:num>
  <w:num w:numId="6">
    <w:abstractNumId w:val="9"/>
  </w:num>
  <w:num w:numId="7">
    <w:abstractNumId w:val="5"/>
  </w:num>
  <w:num w:numId="8">
    <w:abstractNumId w:val="6"/>
  </w:num>
  <w:num w:numId="9">
    <w:abstractNumId w:val="10"/>
  </w:num>
  <w:num w:numId="10">
    <w:abstractNumId w:val="8"/>
  </w:num>
  <w:num w:numId="11">
    <w:abstractNumId w:val="4"/>
  </w:num>
  <w:num w:numId="12">
    <w:abstractNumId w:val="3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A90"/>
    <w:rsid w:val="00071A90"/>
    <w:rsid w:val="00F2395B"/>
    <w:rsid w:val="00F3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A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71A90"/>
    <w:rPr>
      <w:color w:val="0000FF"/>
      <w:u w:val="single"/>
    </w:rPr>
  </w:style>
  <w:style w:type="paragraph" w:styleId="NoSpacing">
    <w:name w:val="No Spacing"/>
    <w:uiPriority w:val="1"/>
    <w:qFormat/>
    <w:rsid w:val="00071A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A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71A90"/>
    <w:rPr>
      <w:color w:val="0000FF"/>
      <w:u w:val="single"/>
    </w:rPr>
  </w:style>
  <w:style w:type="paragraph" w:styleId="NoSpacing">
    <w:name w:val="No Spacing"/>
    <w:uiPriority w:val="1"/>
    <w:qFormat/>
    <w:rsid w:val="00071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5866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69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41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3114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80481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4327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0253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20408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67677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175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63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7750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1296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555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8492">
          <w:marLeft w:val="115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9438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176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9957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6124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1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334120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0269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9464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2832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6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88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626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308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portinghub.ncwise.org/login.js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lbrannan</dc:creator>
  <cp:lastModifiedBy>lbrannan</cp:lastModifiedBy>
  <cp:revision>1</cp:revision>
  <dcterms:created xsi:type="dcterms:W3CDTF">2013-09-02T12:19:00Z</dcterms:created>
  <dcterms:modified xsi:type="dcterms:W3CDTF">2013-09-02T13:06:00Z</dcterms:modified>
</cp:coreProperties>
</file>